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5-040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usstattung der Fachkabinette Holz- und Matallbearbeitung - Regionale Schule Bützow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- Los 1: Ausstattung Fachkabinett Holzbearbeitung
- Los 2: Ausstattung Fachkabinett Metallbearbeitung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